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03BC67">
      <w:pPr>
        <w:spacing w:line="560" w:lineRule="exact"/>
        <w:jc w:val="center"/>
        <w:rPr>
          <w:rFonts w:hint="eastAsia" w:asciiTheme="minorEastAsia" w:hAnsiTheme="minorEastAsia" w:eastAsiaTheme="minorEastAsia"/>
          <w:b/>
          <w:bCs/>
          <w:color w:val="000000"/>
          <w:szCs w:val="32"/>
        </w:rPr>
      </w:pPr>
      <w:r>
        <w:rPr>
          <w:rFonts w:hint="eastAsia" w:asciiTheme="minorEastAsia" w:hAnsiTheme="minorEastAsia" w:eastAsiaTheme="minorEastAsia"/>
          <w:b/>
          <w:bCs/>
          <w:color w:val="000000"/>
          <w:szCs w:val="32"/>
        </w:rPr>
        <w:t>劳动服务公司杂物梯采购需求</w:t>
      </w:r>
    </w:p>
    <w:p w14:paraId="2691DEB1">
      <w:pPr>
        <w:spacing w:line="560" w:lineRule="exact"/>
        <w:jc w:val="left"/>
        <w:rPr>
          <w:rFonts w:hint="eastAsia" w:asciiTheme="minorEastAsia" w:hAnsiTheme="minorEastAsia" w:eastAsiaTheme="minorEastAsia"/>
          <w:b/>
          <w:bCs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bCs/>
          <w:color w:val="000000"/>
          <w:sz w:val="28"/>
          <w:szCs w:val="28"/>
        </w:rPr>
        <w:t>一、商务要求</w:t>
      </w:r>
    </w:p>
    <w:p w14:paraId="7607E8D3">
      <w:pPr>
        <w:pStyle w:val="11"/>
        <w:numPr>
          <w:ilvl w:val="0"/>
          <w:numId w:val="1"/>
        </w:numPr>
        <w:spacing w:line="480" w:lineRule="exact"/>
        <w:ind w:firstLineChars="0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项目名称：劳动服务公司杂物梯更新 </w:t>
      </w:r>
    </w:p>
    <w:p w14:paraId="287BD626">
      <w:pPr>
        <w:pStyle w:val="11"/>
        <w:numPr>
          <w:ilvl w:val="0"/>
          <w:numId w:val="1"/>
        </w:numPr>
        <w:spacing w:line="480" w:lineRule="exact"/>
        <w:ind w:firstLineChars="0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采购人： 新疆教育学院劳动服务公司培训招待所</w:t>
      </w:r>
    </w:p>
    <w:p w14:paraId="31D32E12">
      <w:pPr>
        <w:pStyle w:val="11"/>
        <w:numPr>
          <w:ilvl w:val="0"/>
          <w:numId w:val="1"/>
        </w:numPr>
        <w:spacing w:line="480" w:lineRule="exact"/>
        <w:ind w:firstLineChars="0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采购单位联系人：曹杰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 xml:space="preserve"> 18082896703</w:t>
      </w:r>
    </w:p>
    <w:p w14:paraId="0D9B4035">
      <w:pPr>
        <w:pStyle w:val="11"/>
        <w:numPr>
          <w:ilvl w:val="0"/>
          <w:numId w:val="1"/>
        </w:numPr>
        <w:spacing w:line="480" w:lineRule="exact"/>
        <w:ind w:firstLineChars="0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项目地址： 新疆教育学院光明校区</w:t>
      </w:r>
    </w:p>
    <w:p w14:paraId="12224935">
      <w:pPr>
        <w:pStyle w:val="11"/>
        <w:numPr>
          <w:ilvl w:val="0"/>
          <w:numId w:val="1"/>
        </w:numPr>
        <w:spacing w:line="480" w:lineRule="exact"/>
        <w:ind w:firstLineChars="0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招标控制价：8.5万元</w:t>
      </w:r>
    </w:p>
    <w:p w14:paraId="2E5F0C20">
      <w:pPr>
        <w:pStyle w:val="11"/>
        <w:numPr>
          <w:ilvl w:val="0"/>
          <w:numId w:val="1"/>
        </w:numPr>
        <w:spacing w:line="480" w:lineRule="exact"/>
        <w:ind w:firstLineChars="0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供货周期：25天 </w:t>
      </w:r>
    </w:p>
    <w:p w14:paraId="0F60EC56">
      <w:pPr>
        <w:pStyle w:val="11"/>
        <w:numPr>
          <w:ilvl w:val="0"/>
          <w:numId w:val="1"/>
        </w:numPr>
        <w:spacing w:line="480" w:lineRule="exact"/>
        <w:ind w:firstLineChars="0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供货地点：采购人指定地点</w:t>
      </w:r>
    </w:p>
    <w:p w14:paraId="5E9DA5A0">
      <w:pPr>
        <w:pStyle w:val="11"/>
        <w:numPr>
          <w:ilvl w:val="0"/>
          <w:numId w:val="1"/>
        </w:numPr>
        <w:spacing w:line="480" w:lineRule="exact"/>
        <w:ind w:firstLineChars="0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招标范围：本次询价费用包含原电梯拆除、原电梯拆除后井道清理、电梯设备采购及安装、调试、维修及售后服务等，并通过国家相关部门验收，取得验收报告及合格证。</w:t>
      </w:r>
    </w:p>
    <w:p w14:paraId="3EF042DB">
      <w:pPr>
        <w:pStyle w:val="11"/>
        <w:numPr>
          <w:ilvl w:val="0"/>
          <w:numId w:val="1"/>
        </w:numPr>
        <w:spacing w:line="480" w:lineRule="exact"/>
        <w:ind w:firstLineChars="0"/>
        <w:rPr>
          <w:rFonts w:hint="eastAsia" w:asciiTheme="minorEastAsia" w:hAnsiTheme="minorEastAsia" w:eastAsiaTheme="minorEastAsia"/>
          <w:sz w:val="28"/>
          <w:szCs w:val="28"/>
        </w:rPr>
      </w:pPr>
      <w:bookmarkStart w:id="0" w:name="_Hlk204680507"/>
      <w:bookmarkStart w:id="1" w:name="_Hlk151984112"/>
      <w:r>
        <w:rPr>
          <w:rFonts w:hint="eastAsia" w:asciiTheme="minorEastAsia" w:hAnsiTheme="minorEastAsia" w:eastAsiaTheme="minorEastAsia"/>
          <w:sz w:val="28"/>
          <w:szCs w:val="28"/>
        </w:rPr>
        <w:t>供应商资格要求</w:t>
      </w:r>
      <w:bookmarkStart w:id="3" w:name="_GoBack"/>
      <w:bookmarkEnd w:id="3"/>
    </w:p>
    <w:p w14:paraId="22419836">
      <w:pPr>
        <w:pStyle w:val="11"/>
        <w:spacing w:line="480" w:lineRule="exact"/>
        <w:ind w:left="420" w:firstLine="0" w:firstLineChars="0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9</w:t>
      </w:r>
      <w:r>
        <w:rPr>
          <w:rFonts w:hint="eastAsia" w:asciiTheme="minorEastAsia" w:hAnsiTheme="minorEastAsia" w:eastAsiaTheme="minorEastAsia"/>
          <w:sz w:val="28"/>
          <w:szCs w:val="28"/>
        </w:rPr>
        <w:t>.1供应商应具有特种设备（电梯）销售、安装、维护保养A级及以上资质。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需提供证明文件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）</w:t>
      </w:r>
    </w:p>
    <w:p w14:paraId="68CB9216">
      <w:pPr>
        <w:pStyle w:val="11"/>
        <w:spacing w:line="480" w:lineRule="exact"/>
        <w:ind w:left="420" w:firstLine="0" w:firstLineChars="0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9</w:t>
      </w:r>
      <w:r>
        <w:rPr>
          <w:rFonts w:hint="eastAsia" w:asciiTheme="minorEastAsia" w:hAnsiTheme="minorEastAsia" w:eastAsiaTheme="minorEastAsia"/>
          <w:sz w:val="28"/>
          <w:szCs w:val="28"/>
        </w:rPr>
        <w:t>.2供应商需到现场实地勘察，开具甲方签字确认的勘验单。（勘验单需附在报价文件中，否则报价无效）</w:t>
      </w:r>
      <w:bookmarkEnd w:id="0"/>
    </w:p>
    <w:p w14:paraId="5D475136">
      <w:pPr>
        <w:spacing w:line="480" w:lineRule="exact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28"/>
          <w:szCs w:val="28"/>
        </w:rPr>
        <w:t>、质保期（包含免保）：1年</w:t>
      </w:r>
    </w:p>
    <w:p w14:paraId="214802E8">
      <w:pPr>
        <w:spacing w:line="480" w:lineRule="exact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 w:eastAsiaTheme="minorEastAsia"/>
          <w:sz w:val="28"/>
          <w:szCs w:val="28"/>
        </w:rPr>
        <w:t>、在质保期内，供应商保修必须严格按照《电梯维护保养规则 TSG T5002-2017》负责（杂物）电梯维护保养，要求接到甲方报修电话15分钟内到达现场处理。</w:t>
      </w:r>
    </w:p>
    <w:p w14:paraId="3E05F303">
      <w:pPr>
        <w:spacing w:line="480" w:lineRule="exact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eastAsiaTheme="minorEastAsia"/>
          <w:sz w:val="28"/>
          <w:szCs w:val="28"/>
        </w:rPr>
        <w:t>、验收方式：</w:t>
      </w:r>
    </w:p>
    <w:p w14:paraId="665AA4B6">
      <w:pPr>
        <w:spacing w:line="480" w:lineRule="exact"/>
        <w:ind w:firstLine="560" w:firstLineChars="200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12</w:t>
      </w:r>
      <w:r>
        <w:rPr>
          <w:rFonts w:hint="eastAsia" w:asciiTheme="minorEastAsia" w:hAnsiTheme="minorEastAsia" w:eastAsiaTheme="minorEastAsia"/>
          <w:sz w:val="28"/>
          <w:szCs w:val="28"/>
        </w:rPr>
        <w:t>.1产品运抵现场后，由甲方组织相关人员共同对产品进行验收，主要对外观、数量、规格型号、随机配件及相关资料等方面进行验收；</w:t>
      </w:r>
    </w:p>
    <w:p w14:paraId="7258F405">
      <w:pPr>
        <w:spacing w:line="480" w:lineRule="exact"/>
        <w:ind w:firstLine="560" w:firstLineChars="200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12</w:t>
      </w:r>
      <w:r>
        <w:rPr>
          <w:rFonts w:hint="eastAsia" w:asciiTheme="minorEastAsia" w:hAnsiTheme="minorEastAsia" w:eastAsiaTheme="minorEastAsia"/>
          <w:sz w:val="28"/>
          <w:szCs w:val="28"/>
        </w:rPr>
        <w:t>.2电梯安装完毕经自治区特检院验收合格后方可交予甲方使用。</w:t>
      </w:r>
    </w:p>
    <w:p w14:paraId="34610D09">
      <w:pPr>
        <w:spacing w:line="480" w:lineRule="exact"/>
        <w:rPr>
          <w:rFonts w:hint="eastAsia" w:asciiTheme="minorEastAsia" w:hAnsiTheme="minorEastAsia" w:eastAsiaTheme="minorEastAsia"/>
          <w:sz w:val="28"/>
          <w:szCs w:val="28"/>
        </w:rPr>
      </w:pPr>
    </w:p>
    <w:bookmarkEnd w:id="1"/>
    <w:p w14:paraId="2ABBBE85">
      <w:pPr>
        <w:adjustRightInd w:val="0"/>
        <w:snapToGrid w:val="0"/>
        <w:spacing w:line="480" w:lineRule="auto"/>
        <w:jc w:val="left"/>
        <w:rPr>
          <w:rFonts w:hint="eastAsia" w:asciiTheme="minorEastAsia" w:hAnsiTheme="minorEastAsia" w:eastAsia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二、技术要求</w:t>
      </w:r>
    </w:p>
    <w:p w14:paraId="610CC543">
      <w:pPr>
        <w:adjustRightInd w:val="0"/>
        <w:snapToGrid w:val="0"/>
        <w:spacing w:line="480" w:lineRule="auto"/>
        <w:jc w:val="left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1、电梯技术参数：</w:t>
      </w:r>
    </w:p>
    <w:tbl>
      <w:tblPr>
        <w:tblStyle w:val="6"/>
        <w:tblpPr w:leftFromText="180" w:rightFromText="180" w:vertAnchor="text" w:horzAnchor="margin" w:tblpY="55"/>
        <w:tblOverlap w:val="never"/>
        <w:tblW w:w="90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2409"/>
        <w:gridCol w:w="1985"/>
        <w:gridCol w:w="3026"/>
      </w:tblGrid>
      <w:tr w14:paraId="68A6D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68" w:type="dxa"/>
          </w:tcPr>
          <w:p w14:paraId="08E74D5D">
            <w:pPr>
              <w:spacing w:line="440" w:lineRule="exact"/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  <w:t>型   号</w:t>
            </w:r>
          </w:p>
        </w:tc>
        <w:tc>
          <w:tcPr>
            <w:tcW w:w="2409" w:type="dxa"/>
          </w:tcPr>
          <w:p w14:paraId="2C8FA567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/</w:t>
            </w:r>
          </w:p>
        </w:tc>
        <w:tc>
          <w:tcPr>
            <w:tcW w:w="1985" w:type="dxa"/>
          </w:tcPr>
          <w:p w14:paraId="1DC9383D">
            <w:pPr>
              <w:spacing w:line="440" w:lineRule="exact"/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  <w:t>层/站/门</w:t>
            </w:r>
          </w:p>
        </w:tc>
        <w:tc>
          <w:tcPr>
            <w:tcW w:w="3026" w:type="dxa"/>
          </w:tcPr>
          <w:p w14:paraId="4B7F2B24">
            <w:pPr>
              <w:spacing w:line="440" w:lineRule="exact"/>
              <w:rPr>
                <w:rFonts w:hint="eastAsia" w:asciiTheme="minorEastAsia" w:hAnsiTheme="minorEastAsia" w:eastAsiaTheme="minorEastAsia"/>
                <w:cap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caps/>
                <w:sz w:val="28"/>
                <w:szCs w:val="28"/>
              </w:rPr>
              <w:t>3/3/3</w:t>
            </w:r>
          </w:p>
        </w:tc>
      </w:tr>
      <w:tr w14:paraId="2CC516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668" w:type="dxa"/>
          </w:tcPr>
          <w:p w14:paraId="63F8796A">
            <w:pPr>
              <w:spacing w:line="440" w:lineRule="exact"/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  <w:t>载 重 量</w:t>
            </w:r>
          </w:p>
        </w:tc>
        <w:tc>
          <w:tcPr>
            <w:tcW w:w="2409" w:type="dxa"/>
          </w:tcPr>
          <w:p w14:paraId="4E56B59E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200kg</w:t>
            </w:r>
          </w:p>
        </w:tc>
        <w:tc>
          <w:tcPr>
            <w:tcW w:w="1985" w:type="dxa"/>
          </w:tcPr>
          <w:p w14:paraId="6F824DA1">
            <w:pPr>
              <w:spacing w:line="440" w:lineRule="exact"/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  <w:t>井道尺寸</w:t>
            </w:r>
          </w:p>
        </w:tc>
        <w:tc>
          <w:tcPr>
            <w:tcW w:w="3026" w:type="dxa"/>
          </w:tcPr>
          <w:p w14:paraId="74E91485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1050*1450</w:t>
            </w:r>
          </w:p>
        </w:tc>
      </w:tr>
      <w:tr w14:paraId="4B40E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8" w:type="dxa"/>
          </w:tcPr>
          <w:p w14:paraId="1FEB9B36">
            <w:pPr>
              <w:spacing w:line="440" w:lineRule="exact"/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  <w:t>速   度</w:t>
            </w:r>
          </w:p>
        </w:tc>
        <w:tc>
          <w:tcPr>
            <w:tcW w:w="2409" w:type="dxa"/>
          </w:tcPr>
          <w:p w14:paraId="2CAE19B8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0.4m/s</w:t>
            </w:r>
          </w:p>
        </w:tc>
        <w:tc>
          <w:tcPr>
            <w:tcW w:w="1985" w:type="dxa"/>
          </w:tcPr>
          <w:p w14:paraId="2E1D7D0A">
            <w:pPr>
              <w:spacing w:line="440" w:lineRule="exact"/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  <w:t>轿厢尺寸</w:t>
            </w:r>
          </w:p>
        </w:tc>
        <w:tc>
          <w:tcPr>
            <w:tcW w:w="3026" w:type="dxa"/>
          </w:tcPr>
          <w:p w14:paraId="3C52B044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650*1000*1000</w:t>
            </w:r>
          </w:p>
        </w:tc>
      </w:tr>
      <w:tr w14:paraId="6E14F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668" w:type="dxa"/>
          </w:tcPr>
          <w:p w14:paraId="14D30F73">
            <w:pPr>
              <w:spacing w:line="440" w:lineRule="exact"/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  <w:t>控制方式</w:t>
            </w:r>
          </w:p>
        </w:tc>
        <w:tc>
          <w:tcPr>
            <w:tcW w:w="2409" w:type="dxa"/>
          </w:tcPr>
          <w:p w14:paraId="00046EB2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PLC</w:t>
            </w:r>
          </w:p>
        </w:tc>
        <w:tc>
          <w:tcPr>
            <w:tcW w:w="1985" w:type="dxa"/>
          </w:tcPr>
          <w:p w14:paraId="451753D1">
            <w:pPr>
              <w:spacing w:line="440" w:lineRule="exact"/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  <w:t>总 高 度</w:t>
            </w:r>
          </w:p>
        </w:tc>
        <w:tc>
          <w:tcPr>
            <w:tcW w:w="3026" w:type="dxa"/>
          </w:tcPr>
          <w:p w14:paraId="2AF758C3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13.2m</w:t>
            </w:r>
          </w:p>
        </w:tc>
      </w:tr>
      <w:tr w14:paraId="50086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668" w:type="dxa"/>
          </w:tcPr>
          <w:p w14:paraId="36701C18">
            <w:pPr>
              <w:spacing w:line="440" w:lineRule="exact"/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门 口 预留</w:t>
            </w:r>
          </w:p>
        </w:tc>
        <w:tc>
          <w:tcPr>
            <w:tcW w:w="2409" w:type="dxa"/>
          </w:tcPr>
          <w:p w14:paraId="05F28F93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850*1200</w:t>
            </w:r>
          </w:p>
        </w:tc>
        <w:tc>
          <w:tcPr>
            <w:tcW w:w="1985" w:type="dxa"/>
          </w:tcPr>
          <w:p w14:paraId="457ABF7C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提 升 高 度</w:t>
            </w:r>
          </w:p>
        </w:tc>
        <w:tc>
          <w:tcPr>
            <w:tcW w:w="3026" w:type="dxa"/>
          </w:tcPr>
          <w:p w14:paraId="1110E406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8.2m</w:t>
            </w:r>
          </w:p>
        </w:tc>
      </w:tr>
      <w:tr w14:paraId="26197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668" w:type="dxa"/>
          </w:tcPr>
          <w:p w14:paraId="6CEB08A4">
            <w:pPr>
              <w:spacing w:line="440" w:lineRule="exact"/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  <w:t>开门方式</w:t>
            </w:r>
          </w:p>
        </w:tc>
        <w:tc>
          <w:tcPr>
            <w:tcW w:w="2409" w:type="dxa"/>
          </w:tcPr>
          <w:p w14:paraId="0FB77E1B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垂直中分手动门</w:t>
            </w:r>
          </w:p>
        </w:tc>
        <w:tc>
          <w:tcPr>
            <w:tcW w:w="1985" w:type="dxa"/>
          </w:tcPr>
          <w:p w14:paraId="0D6D9579">
            <w:pPr>
              <w:spacing w:line="440" w:lineRule="exact"/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  <w:t>基    站</w:t>
            </w:r>
          </w:p>
        </w:tc>
        <w:tc>
          <w:tcPr>
            <w:tcW w:w="3026" w:type="dxa"/>
          </w:tcPr>
          <w:p w14:paraId="400BF742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1层</w:t>
            </w:r>
          </w:p>
        </w:tc>
      </w:tr>
      <w:tr w14:paraId="6AC78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668" w:type="dxa"/>
          </w:tcPr>
          <w:p w14:paraId="390089D3">
            <w:pPr>
              <w:spacing w:line="440" w:lineRule="exact"/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  <w:t>工作方式</w:t>
            </w:r>
          </w:p>
        </w:tc>
        <w:tc>
          <w:tcPr>
            <w:tcW w:w="2409" w:type="dxa"/>
          </w:tcPr>
          <w:p w14:paraId="64B435FF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地坪式</w:t>
            </w:r>
          </w:p>
        </w:tc>
        <w:tc>
          <w:tcPr>
            <w:tcW w:w="1985" w:type="dxa"/>
          </w:tcPr>
          <w:p w14:paraId="70886960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轿       门</w:t>
            </w:r>
          </w:p>
        </w:tc>
        <w:tc>
          <w:tcPr>
            <w:tcW w:w="3026" w:type="dxa"/>
          </w:tcPr>
          <w:p w14:paraId="3C3F7DBD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含1个</w:t>
            </w:r>
          </w:p>
        </w:tc>
      </w:tr>
      <w:tr w14:paraId="3E323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1668" w:type="dxa"/>
          </w:tcPr>
          <w:p w14:paraId="0426F38A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  <w:t>井道形式</w:t>
            </w:r>
          </w:p>
        </w:tc>
        <w:tc>
          <w:tcPr>
            <w:tcW w:w="2409" w:type="dxa"/>
          </w:tcPr>
          <w:p w14:paraId="6559B1E6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框架</w:t>
            </w:r>
          </w:p>
        </w:tc>
        <w:tc>
          <w:tcPr>
            <w:tcW w:w="1985" w:type="dxa"/>
          </w:tcPr>
          <w:p w14:paraId="3D0AAA4F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  <w:t>厢层门材质</w:t>
            </w:r>
          </w:p>
        </w:tc>
        <w:tc>
          <w:tcPr>
            <w:tcW w:w="3026" w:type="dxa"/>
          </w:tcPr>
          <w:p w14:paraId="5D3465CD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201 1.0mm发纹不锈钢</w:t>
            </w:r>
          </w:p>
        </w:tc>
      </w:tr>
      <w:tr w14:paraId="20ECB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1668" w:type="dxa"/>
          </w:tcPr>
          <w:p w14:paraId="28C60BD0">
            <w:pPr>
              <w:spacing w:line="440" w:lineRule="exact"/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  <w:t>机房位置</w:t>
            </w:r>
          </w:p>
        </w:tc>
        <w:tc>
          <w:tcPr>
            <w:tcW w:w="2409" w:type="dxa"/>
            <w:vAlign w:val="center"/>
          </w:tcPr>
          <w:p w14:paraId="50C005D3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井道上方</w:t>
            </w:r>
          </w:p>
        </w:tc>
        <w:tc>
          <w:tcPr>
            <w:tcW w:w="1985" w:type="dxa"/>
            <w:vAlign w:val="center"/>
          </w:tcPr>
          <w:p w14:paraId="71AC52A1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轿 厢 型 式</w:t>
            </w:r>
          </w:p>
        </w:tc>
        <w:tc>
          <w:tcPr>
            <w:tcW w:w="3026" w:type="dxa"/>
            <w:vAlign w:val="center"/>
          </w:tcPr>
          <w:p w14:paraId="7AEAE8AA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单通</w:t>
            </w:r>
          </w:p>
        </w:tc>
      </w:tr>
    </w:tbl>
    <w:p w14:paraId="00B47C6D">
      <w:pPr>
        <w:spacing w:line="480" w:lineRule="exact"/>
        <w:rPr>
          <w:rFonts w:hint="eastAsia" w:asciiTheme="minorEastAsia" w:hAnsiTheme="minorEastAsia" w:eastAsiaTheme="minorEastAsia"/>
          <w:sz w:val="28"/>
          <w:szCs w:val="28"/>
        </w:rPr>
      </w:pPr>
    </w:p>
    <w:p w14:paraId="0C309EDF">
      <w:pPr>
        <w:spacing w:line="480" w:lineRule="exact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2、产品清单及资料要求:产品合格证、保修卡、说明书等。</w:t>
      </w:r>
    </w:p>
    <w:p w14:paraId="404B7B7F">
      <w:pPr>
        <w:spacing w:line="480" w:lineRule="exact"/>
        <w:rPr>
          <w:rFonts w:hint="eastAsia" w:asciiTheme="minorEastAsia" w:hAnsiTheme="minorEastAsia" w:eastAsiaTheme="minorEastAsia"/>
          <w:sz w:val="28"/>
          <w:szCs w:val="28"/>
        </w:rPr>
      </w:pPr>
      <w:bookmarkStart w:id="2" w:name="_Hlk204679162"/>
      <w:r>
        <w:rPr>
          <w:rFonts w:hint="eastAsia" w:asciiTheme="minorEastAsia" w:hAnsiTheme="minorEastAsia" w:eastAsiaTheme="minorEastAsia"/>
          <w:sz w:val="28"/>
          <w:szCs w:val="28"/>
        </w:rPr>
        <w:t>3、供应商提供产品终身技术支持。</w:t>
      </w:r>
    </w:p>
    <w:bookmarkEnd w:id="2"/>
    <w:p w14:paraId="617019DD">
      <w:pPr>
        <w:spacing w:line="480" w:lineRule="exact"/>
        <w:rPr>
          <w:rFonts w:hint="eastAsia" w:asciiTheme="minorEastAsia" w:hAnsiTheme="minorEastAsia" w:eastAsiaTheme="minorEastAsia"/>
          <w:sz w:val="28"/>
          <w:szCs w:val="28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928" w:right="1474" w:bottom="1985" w:left="1588" w:header="1418" w:footer="1701" w:gutter="0"/>
      <w:cols w:space="720" w:num="1"/>
      <w:docGrid w:linePitch="587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184B9F"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5E6D2F"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3302D9"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E9AAE6"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066F86"/>
    <w:multiLevelType w:val="multilevel"/>
    <w:tmpl w:val="7E066F86"/>
    <w:lvl w:ilvl="0" w:tentative="0">
      <w:start w:val="1"/>
      <w:numFmt w:val="decimal"/>
      <w:lvlText w:val="%1、"/>
      <w:lvlJc w:val="left"/>
      <w:pPr>
        <w:ind w:left="420" w:hanging="420"/>
      </w:pPr>
      <w:rPr>
        <w:rFonts w:ascii="宋体" w:hAnsi="宋体" w:eastAsia="宋体" w:cs="Times New Roman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317081-D9EC-4DF0-8F7E-6924982739B7}">
  <ds:schemaRefs/>
</ds:datastoreItem>
</file>